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РОСТОВСКАЯ ОБЛАСТЬ</w:t>
      </w: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РЕМОНТНЕНСКИЙ РАЙОН</w:t>
      </w: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МУНИЦИПАЛЬНОЕ ОБРАЗОВАНИЕ</w:t>
      </w: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«КИЕВСКОЕ СЕЛЬСКОЕ ПОСЕЛЕНИЕ»</w:t>
      </w: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СОБРАНИЕ ДЕПУТАТОВ КИЕВСКОГО СЕЛЬСКОГО ПОСЕЛЕНИЯ</w:t>
      </w:r>
    </w:p>
    <w:p w:rsidR="00535F2A" w:rsidRDefault="00535F2A" w:rsidP="00535F2A">
      <w:pPr>
        <w:spacing w:after="0" w:line="100" w:lineRule="atLeast"/>
        <w:rPr>
          <w:rFonts w:ascii="Times New Roman" w:hAnsi="Times New Roman"/>
          <w:sz w:val="24"/>
          <w:szCs w:val="24"/>
        </w:rPr>
      </w:pP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РЕШЕНИЕ </w:t>
      </w:r>
    </w:p>
    <w:p w:rsidR="00535F2A" w:rsidRDefault="00535F2A" w:rsidP="00535F2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535F2A" w:rsidRDefault="007937A9" w:rsidP="00535F2A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08.11</w:t>
      </w:r>
      <w:r w:rsidR="00535F2A">
        <w:rPr>
          <w:rFonts w:ascii="Times New Roman" w:hAnsi="Times New Roman"/>
          <w:b/>
          <w:sz w:val="24"/>
          <w:szCs w:val="24"/>
        </w:rPr>
        <w:t xml:space="preserve">.2023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№ 78</w:t>
      </w:r>
      <w:r w:rsidR="00535F2A">
        <w:rPr>
          <w:rFonts w:ascii="Times New Roman" w:hAnsi="Times New Roman"/>
          <w:b/>
          <w:sz w:val="24"/>
          <w:szCs w:val="24"/>
        </w:rPr>
        <w:t xml:space="preserve">                                                     с. Киевка</w:t>
      </w:r>
    </w:p>
    <w:p w:rsidR="00535F2A" w:rsidRDefault="00535F2A" w:rsidP="00535F2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535F2A" w:rsidRDefault="00535F2A" w:rsidP="00535F2A">
      <w:pPr>
        <w:pStyle w:val="a4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О внесении изменений в решение </w:t>
      </w:r>
    </w:p>
    <w:p w:rsidR="00535F2A" w:rsidRDefault="00535F2A" w:rsidP="00535F2A">
      <w:pPr>
        <w:pStyle w:val="a4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Собрания депутатов Киевского</w:t>
      </w:r>
    </w:p>
    <w:p w:rsidR="00535F2A" w:rsidRDefault="00535F2A" w:rsidP="00535F2A">
      <w:pPr>
        <w:pStyle w:val="a4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сельского поселения  от 01.11.2022 </w:t>
      </w:r>
      <w:r w:rsidR="00B72261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>№ 51 «О земельном налоге»</w:t>
      </w:r>
    </w:p>
    <w:p w:rsidR="00535F2A" w:rsidRDefault="00535F2A" w:rsidP="00535F2A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535F2A" w:rsidRDefault="00535F2A" w:rsidP="00535F2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Принято</w:t>
      </w:r>
    </w:p>
    <w:p w:rsidR="00535F2A" w:rsidRDefault="00535F2A" w:rsidP="00535F2A">
      <w:pPr>
        <w:tabs>
          <w:tab w:val="right" w:pos="907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Собранием депутатов</w:t>
      </w:r>
      <w:r>
        <w:rPr>
          <w:rFonts w:ascii="Times New Roman" w:hAnsi="Times New Roman"/>
          <w:b/>
          <w:bCs/>
          <w:sz w:val="24"/>
          <w:szCs w:val="24"/>
        </w:rPr>
        <w:tab/>
      </w:r>
    </w:p>
    <w:p w:rsidR="00535F2A" w:rsidRDefault="00535F2A" w:rsidP="00535F2A">
      <w:pPr>
        <w:tabs>
          <w:tab w:val="right" w:pos="907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35F2A" w:rsidRDefault="00535F2A" w:rsidP="00535F2A">
      <w:pPr>
        <w:ind w:firstLine="708"/>
        <w:jc w:val="both"/>
        <w:rPr>
          <w:rFonts w:ascii="Calibri" w:hAnsi="Calibri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 с главой 31 Налогового кодекса Российской Федерации, Уставом муниципального образования, Собрание  депутатов Киевского сельского поселения</w:t>
      </w:r>
    </w:p>
    <w:p w:rsidR="00535F2A" w:rsidRDefault="00535F2A" w:rsidP="00535F2A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РЕШИЛО:</w:t>
      </w:r>
    </w:p>
    <w:p w:rsidR="00535F2A" w:rsidRDefault="00535F2A" w:rsidP="00535F2A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535F2A" w:rsidRDefault="00535F2A" w:rsidP="00535F2A">
      <w:pPr>
        <w:numPr>
          <w:ilvl w:val="0"/>
          <w:numId w:val="1"/>
        </w:numPr>
        <w:suppressAutoHyphens/>
        <w:spacing w:line="0" w:lineRule="atLeast"/>
        <w:ind w:left="0" w:firstLine="709"/>
        <w:contextualSpacing/>
        <w:jc w:val="both"/>
        <w:rPr>
          <w:rFonts w:ascii="Times New Roman CYR" w:hAnsi="Times New Roman CYR" w:cs="Times New Roman CYR"/>
          <w:sz w:val="24"/>
          <w:szCs w:val="24"/>
          <w:lang w:eastAsia="zh-CN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>Внести в решение Собрания депутатов Киевского сельского поселения от 01.11.2022 № 51 «О земельном налоге» следующее изменение:</w:t>
      </w:r>
    </w:p>
    <w:p w:rsidR="00535F2A" w:rsidRDefault="00535F2A" w:rsidP="00535F2A">
      <w:pPr>
        <w:numPr>
          <w:ilvl w:val="1"/>
          <w:numId w:val="1"/>
        </w:numPr>
        <w:shd w:val="clear" w:color="auto" w:fill="FFFFFF"/>
        <w:suppressAutoHyphens/>
        <w:spacing w:after="0"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 xml:space="preserve"> Подпункт 2 пункта 1 изложить в следующей редакции:</w:t>
      </w:r>
    </w:p>
    <w:p w:rsidR="00535F2A" w:rsidRDefault="00535F2A" w:rsidP="00535F2A">
      <w:pPr>
        <w:shd w:val="clear" w:color="auto" w:fill="FFFFFF"/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«занятых </w:t>
      </w:r>
      <w:hyperlink r:id="rId5" w:anchor="dst100149" w:history="1">
        <w:r>
          <w:rPr>
            <w:rStyle w:val="a3"/>
            <w:rFonts w:ascii="Times New Roman" w:hAnsi="Times New Roman"/>
            <w:sz w:val="24"/>
            <w:szCs w:val="24"/>
          </w:rPr>
          <w:t>жилищным фондом</w:t>
        </w:r>
      </w:hyperlink>
      <w:r>
        <w:rPr>
          <w:rFonts w:ascii="Times New Roman" w:hAnsi="Times New Roman"/>
          <w:sz w:val="24"/>
          <w:szCs w:val="24"/>
        </w:rPr>
        <w:t xml:space="preserve">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деятельности).»</w:t>
      </w:r>
    </w:p>
    <w:p w:rsidR="00535F2A" w:rsidRDefault="00535F2A" w:rsidP="00535F2A">
      <w:pPr>
        <w:suppressAutoHyphens/>
        <w:spacing w:line="0" w:lineRule="atLeast"/>
        <w:ind w:firstLine="709"/>
        <w:jc w:val="both"/>
        <w:rPr>
          <w:rFonts w:ascii="Times New Roman CYR" w:hAnsi="Times New Roman CYR" w:cs="Times New Roman CYR"/>
          <w:sz w:val="24"/>
          <w:szCs w:val="24"/>
          <w:lang w:eastAsia="zh-CN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>1.3. Подпункт 6 пункта 4 изложить в следующей редакции:</w:t>
      </w:r>
    </w:p>
    <w:p w:rsidR="00535F2A" w:rsidRDefault="00535F2A" w:rsidP="00535F2A">
      <w:pPr>
        <w:suppressAutoHyphens/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 xml:space="preserve">«- </w:t>
      </w:r>
      <w:r>
        <w:rPr>
          <w:rFonts w:ascii="Times New Roman" w:hAnsi="Times New Roman"/>
          <w:sz w:val="24"/>
          <w:szCs w:val="24"/>
        </w:rPr>
        <w:t>граждане, призванные на военную службу по мобилизации в Вооруженные Силы Российской Федерации; граждане, заключившие в связи с участием в специальной военной операции контракт о прохождении военной службы или контракт  о пребывании в добровольческом формировании (о добровольном содействии в выполнении задач, возложенных на Вооруженные Силы Российской Федерации), а также их супруга (супруг), несовершеннолетние дети, родители (усыновители)</w:t>
      </w:r>
    </w:p>
    <w:p w:rsidR="00535F2A" w:rsidRDefault="00535F2A" w:rsidP="00535F2A">
      <w:pPr>
        <w:suppressAutoHyphens/>
        <w:spacing w:line="0" w:lineRule="atLeast"/>
        <w:ind w:firstLine="709"/>
        <w:jc w:val="both"/>
        <w:rPr>
          <w:rFonts w:ascii="Times New Roman CYR" w:hAnsi="Times New Roman CYR" w:cs="Times New Roman CYR"/>
          <w:sz w:val="24"/>
          <w:szCs w:val="24"/>
          <w:lang w:eastAsia="zh-CN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 xml:space="preserve">«Основанием для предоставления льготы для граждан указанных в подпункте 6 пункта 4 настоящего решения являются: </w:t>
      </w:r>
    </w:p>
    <w:p w:rsidR="00535F2A" w:rsidRDefault="00535F2A" w:rsidP="00535F2A">
      <w:pPr>
        <w:suppressAutoHyphens/>
        <w:spacing w:line="0" w:lineRule="atLeast"/>
        <w:ind w:firstLine="709"/>
        <w:jc w:val="both"/>
        <w:rPr>
          <w:rFonts w:ascii="Times New Roman CYR" w:hAnsi="Times New Roman CYR" w:cs="Times New Roman CYR"/>
          <w:sz w:val="24"/>
          <w:szCs w:val="24"/>
          <w:lang w:eastAsia="zh-CN"/>
        </w:rPr>
      </w:pPr>
      <w:r>
        <w:rPr>
          <w:rFonts w:ascii="Times New Roman" w:hAnsi="Times New Roman"/>
          <w:bCs/>
          <w:sz w:val="24"/>
          <w:szCs w:val="24"/>
        </w:rPr>
        <w:t xml:space="preserve">- справка войсковой части, военного комиссариата или органа, выполняющего функции военного комиссариата, о призыве гражданина на военную службу по мобилизации в Вооруженные Силы Российской Федерации, о заключении контракта о прохождении военной службы или контракта о пребывании в добровольческом формировании (о добровольном содействии в выполнении задач, возложенных на Вооруженные Силы Российской Федерации), копия свидетельства о заключении брака </w:t>
      </w:r>
      <w:r>
        <w:rPr>
          <w:rFonts w:ascii="Times New Roman" w:hAnsi="Times New Roman"/>
          <w:bCs/>
          <w:sz w:val="24"/>
          <w:szCs w:val="24"/>
        </w:rPr>
        <w:lastRenderedPageBreak/>
        <w:t>(для супруги (супруга), копия свидетельства о рождении ребенка, при необходимости -</w:t>
      </w:r>
      <w:r>
        <w:rPr>
          <w:sz w:val="24"/>
          <w:szCs w:val="24"/>
        </w:rPr>
        <w:t> </w:t>
      </w:r>
      <w:r>
        <w:rPr>
          <w:rFonts w:ascii="Times New Roman" w:hAnsi="Times New Roman"/>
          <w:bCs/>
          <w:sz w:val="24"/>
          <w:szCs w:val="24"/>
        </w:rPr>
        <w:t>также копия свидетельства об установлении отцовства (для несовершеннолетних детей), копия свидетельства о рождении гражданина, призванного на военную службу по мобилизации в Вооруженные Силы Российской Федерации (для родителей (усыновителей), гражданина, заключившего в связи с участием</w:t>
      </w:r>
      <w:r>
        <w:rPr>
          <w:rFonts w:ascii="Times New Roman" w:hAnsi="Times New Roman"/>
          <w:sz w:val="24"/>
          <w:szCs w:val="24"/>
        </w:rPr>
        <w:t xml:space="preserve"> в специальной военной операции контракт о прохождении военной службы или контракт  о пребывании в добровольческом формировании (о добровольном содействии в выполнении задач, возложенных на Вооруженные Силы Российской Федерации), для родителей (усыновителей)</w:t>
      </w:r>
      <w:r>
        <w:rPr>
          <w:rFonts w:ascii="Times New Roman" w:hAnsi="Times New Roman"/>
          <w:bCs/>
          <w:sz w:val="24"/>
          <w:szCs w:val="24"/>
        </w:rPr>
        <w:t xml:space="preserve"> - копия акта об усыновлении (для усыновителей).»</w:t>
      </w:r>
    </w:p>
    <w:p w:rsidR="00535F2A" w:rsidRDefault="00535F2A" w:rsidP="00535F2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1.4. Пункт 8 изложить в следующей редакции:</w:t>
      </w:r>
    </w:p>
    <w:p w:rsidR="00535F2A" w:rsidRDefault="00535F2A" w:rsidP="00535F2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«Положения подпункта 6 </w:t>
      </w:r>
      <w:hyperlink r:id="rId6" w:history="1">
        <w:r>
          <w:rPr>
            <w:rStyle w:val="a3"/>
            <w:rFonts w:ascii="Times New Roman" w:hAnsi="Times New Roman"/>
            <w:bCs/>
            <w:color w:val="auto"/>
            <w:sz w:val="24"/>
            <w:szCs w:val="24"/>
          </w:rPr>
          <w:t xml:space="preserve">пункта 4 </w:t>
        </w:r>
      </w:hyperlink>
      <w:r>
        <w:rPr>
          <w:rFonts w:ascii="Times New Roman" w:hAnsi="Times New Roman"/>
          <w:bCs/>
          <w:sz w:val="24"/>
          <w:szCs w:val="24"/>
        </w:rPr>
        <w:t>настоящего решения применяются к правоотношениям, связанным с уплатой земельного налога за налоговые периоды 2021 и 2022 и 2023 годов.».</w:t>
      </w:r>
    </w:p>
    <w:p w:rsidR="00535F2A" w:rsidRDefault="00535F2A" w:rsidP="00535F2A">
      <w:pPr>
        <w:spacing w:after="0" w:line="240" w:lineRule="auto"/>
        <w:ind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2.</w:t>
      </w:r>
      <w:r>
        <w:rPr>
          <w:rFonts w:ascii="Times New Roman" w:hAnsi="Times New Roman"/>
          <w:bCs/>
          <w:sz w:val="24"/>
          <w:szCs w:val="24"/>
        </w:rPr>
        <w:t>Настоящее решение вступает в силу со дня его официального опубликования за исключением подпункта 2.1. пункта</w:t>
      </w:r>
      <w:hyperlink r:id="rId7" w:history="1">
        <w:r>
          <w:rPr>
            <w:rStyle w:val="a3"/>
            <w:rFonts w:ascii="Times New Roman" w:hAnsi="Times New Roman"/>
            <w:bCs/>
            <w:color w:val="auto"/>
            <w:sz w:val="24"/>
            <w:szCs w:val="24"/>
          </w:rPr>
          <w:t>1</w:t>
        </w:r>
      </w:hyperlink>
      <w:r>
        <w:rPr>
          <w:rFonts w:ascii="Times New Roman" w:hAnsi="Times New Roman"/>
          <w:bCs/>
          <w:sz w:val="24"/>
          <w:szCs w:val="24"/>
        </w:rPr>
        <w:t xml:space="preserve"> настоящего решения.</w:t>
      </w:r>
    </w:p>
    <w:p w:rsidR="00535F2A" w:rsidRDefault="00535F2A" w:rsidP="00535F2A">
      <w:pPr>
        <w:pStyle w:val="2"/>
        <w:spacing w:line="240" w:lineRule="auto"/>
        <w:rPr>
          <w:sz w:val="24"/>
        </w:rPr>
      </w:pPr>
      <w:r>
        <w:rPr>
          <w:sz w:val="24"/>
        </w:rPr>
        <w:t xml:space="preserve">         3.</w:t>
      </w:r>
      <w:r>
        <w:rPr>
          <w:bCs/>
          <w:sz w:val="24"/>
        </w:rPr>
        <w:t>Подпункт 2.1. пункта</w:t>
      </w:r>
      <w:hyperlink r:id="rId8" w:history="1">
        <w:r>
          <w:rPr>
            <w:rStyle w:val="a3"/>
            <w:bCs/>
            <w:color w:val="auto"/>
            <w:sz w:val="24"/>
          </w:rPr>
          <w:t>1</w:t>
        </w:r>
      </w:hyperlink>
      <w:r>
        <w:rPr>
          <w:bCs/>
          <w:sz w:val="24"/>
        </w:rPr>
        <w:t xml:space="preserve"> настоящего решения вступает в силу с 01.01.2024 года.</w:t>
      </w:r>
    </w:p>
    <w:p w:rsidR="00535F2A" w:rsidRDefault="00535F2A" w:rsidP="00535F2A">
      <w:pPr>
        <w:pStyle w:val="ConsPlusNormal"/>
        <w:spacing w:before="120" w:after="12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35F2A" w:rsidRDefault="00535F2A" w:rsidP="00535F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35F2A" w:rsidRDefault="00535F2A" w:rsidP="00535F2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 Председатель Собрания депутатов-</w:t>
      </w:r>
    </w:p>
    <w:p w:rsidR="00535F2A" w:rsidRDefault="00535F2A" w:rsidP="00535F2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 Глава Киевского  сельского поселения                                                             С.С. Луговенко</w:t>
      </w:r>
    </w:p>
    <w:p w:rsidR="00EC755F" w:rsidRDefault="00EC755F"/>
    <w:sectPr w:rsidR="00EC755F" w:rsidSect="00EC75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AA6C2F"/>
    <w:multiLevelType w:val="multilevel"/>
    <w:tmpl w:val="DA908568"/>
    <w:lvl w:ilvl="0">
      <w:start w:val="1"/>
      <w:numFmt w:val="decimal"/>
      <w:lvlText w:val="%1."/>
      <w:lvlJc w:val="left"/>
      <w:pPr>
        <w:ind w:left="1741" w:hanging="1032"/>
      </w:pPr>
    </w:lvl>
    <w:lvl w:ilvl="1">
      <w:start w:val="2"/>
      <w:numFmt w:val="decimal"/>
      <w:isLgl/>
      <w:lvlText w:val="%1.%2."/>
      <w:lvlJc w:val="left"/>
      <w:pPr>
        <w:ind w:left="1141" w:hanging="432"/>
      </w:pPr>
      <w:rPr>
        <w:rFonts w:ascii="Times New Roman CYR" w:hAnsi="Times New Roman CYR" w:cs="Times New Roman CYR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 CYR" w:hAnsi="Times New Roman CYR" w:cs="Times New Roman CYR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ascii="Times New Roman CYR" w:hAnsi="Times New Roman CYR" w:cs="Times New Roman CYR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Times New Roman CYR" w:hAnsi="Times New Roman CYR" w:cs="Times New Roman CYR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ascii="Times New Roman CYR" w:hAnsi="Times New Roman CYR" w:cs="Times New Roman CYR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ascii="Times New Roman CYR" w:hAnsi="Times New Roman CYR" w:cs="Times New Roman CYR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ascii="Times New Roman CYR" w:hAnsi="Times New Roman CYR" w:cs="Times New Roman CYR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ascii="Times New Roman CYR" w:hAnsi="Times New Roman CYR" w:cs="Times New Roman CYR" w:hint="default"/>
        <w:sz w:val="28"/>
      </w:r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35F2A"/>
    <w:rsid w:val="00535F2A"/>
    <w:rsid w:val="007937A9"/>
    <w:rsid w:val="00815D4E"/>
    <w:rsid w:val="00B72261"/>
    <w:rsid w:val="00BB6247"/>
    <w:rsid w:val="00EC755F"/>
    <w:rsid w:val="00F43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5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35F2A"/>
    <w:rPr>
      <w:strike w:val="0"/>
      <w:dstrike w:val="0"/>
      <w:color w:val="666699"/>
      <w:u w:val="none"/>
      <w:effect w:val="none"/>
    </w:rPr>
  </w:style>
  <w:style w:type="paragraph" w:styleId="2">
    <w:name w:val="Body Text 2"/>
    <w:basedOn w:val="a"/>
    <w:link w:val="20"/>
    <w:semiHidden/>
    <w:unhideWhenUsed/>
    <w:rsid w:val="00535F2A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semiHidden/>
    <w:rsid w:val="00535F2A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No Spacing"/>
    <w:uiPriority w:val="1"/>
    <w:qFormat/>
    <w:rsid w:val="00535F2A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535F2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3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3FD20CA60B082CC30F8295726F09CA880FB8444AF79D8AD26069CEFC8EAFFF673DDFD7F686EED1EDBC8A757C5EEDE5C9D3990704059A7C528799B37I8rBP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3FD20CA60B082CC30F8295726F09CA880FB8444AF79D8AD26069CEFC8EAFFF673DDFD7F686EED1EDBC8A757C5EEDE5C9D3990704059A7C528799B37I8rB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3FD20CA60B082CC30F8295726F09CA880FB8444AF79D8AD26069CEFC8EAFFF673DDFD7F686EED1EDBC8A757C5EEDE5C9D3990704059A7C528799B37I8rBP" TargetMode="External"/><Relationship Id="rId5" Type="http://schemas.openxmlformats.org/officeDocument/2006/relationships/hyperlink" Target="http://www.consultant.ru/document/cons_doc_LAW_51057/c7b7d54bb98fd39daf4b04c73897fa605287818d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658</Words>
  <Characters>3754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2024-01-25T08:26:00Z</dcterms:created>
  <dcterms:modified xsi:type="dcterms:W3CDTF">2024-01-25T08:26:00Z</dcterms:modified>
</cp:coreProperties>
</file>